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大标宋_GBK" w:hAnsi="Times New Roman" w:eastAsia="方正大标宋_GBK" w:cs="方正仿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共青团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年一般公共预算“三公”经费预算</w:t>
      </w:r>
    </w:p>
    <w:p>
      <w:pPr>
        <w:spacing w:line="600" w:lineRule="exact"/>
        <w:jc w:val="left"/>
        <w:rPr>
          <w:rFonts w:hint="eastAsia" w:ascii="方正仿宋_GBK" w:hAnsi="Times New Roman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小标宋_GBK" w:hAnsi="Times New Roman" w:eastAsia="方正小标宋_GBK" w:cs="方正仿宋_GBK"/>
          <w:sz w:val="32"/>
          <w:szCs w:val="32"/>
        </w:rPr>
      </w:pPr>
      <w:r>
        <w:rPr>
          <w:rFonts w:hint="eastAsia" w:ascii="方正小标宋_GBK" w:hAnsi="Times New Roman" w:eastAsia="方正小标宋_GBK" w:cs="方正仿宋_GBK"/>
          <w:sz w:val="32"/>
          <w:szCs w:val="32"/>
        </w:rPr>
        <w:t>一、</w:t>
      </w:r>
      <w:r>
        <w:rPr>
          <w:rFonts w:hint="eastAsia" w:ascii="方正小标宋_GBK" w:eastAsia="方正小标宋_GBK" w:cs="方正仿宋_GBK"/>
          <w:sz w:val="32"/>
          <w:szCs w:val="32"/>
          <w:lang w:eastAsia="zh-CN"/>
        </w:rPr>
        <w:t>2023</w:t>
      </w:r>
      <w:r>
        <w:rPr>
          <w:rFonts w:hint="eastAsia" w:ascii="方正小标宋_GBK" w:hAnsi="Times New Roman" w:eastAsia="方正小标宋_GBK" w:cs="方正仿宋_GBK"/>
          <w:sz w:val="32"/>
          <w:szCs w:val="32"/>
        </w:rPr>
        <w:t>年一般公共预算“三公”经费支出预算表</w:t>
      </w:r>
    </w:p>
    <w:p>
      <w:pPr>
        <w:pStyle w:val="5"/>
        <w:jc w:val="right"/>
        <w:rPr>
          <w:rFonts w:ascii="方正仿宋_GBK" w:eastAsia="方正仿宋_GBK"/>
          <w:sz w:val="32"/>
          <w:szCs w:val="32"/>
        </w:rPr>
      </w:pPr>
    </w:p>
    <w:p>
      <w:pPr>
        <w:pStyle w:val="5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单位：万元</w:t>
      </w:r>
    </w:p>
    <w:tbl>
      <w:tblPr>
        <w:tblStyle w:val="3"/>
        <w:tblW w:w="8148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657"/>
        <w:gridCol w:w="1244"/>
        <w:gridCol w:w="1454"/>
        <w:gridCol w:w="1454"/>
        <w:gridCol w:w="1250"/>
      </w:tblGrid>
      <w:tr>
        <w:trPr>
          <w:trHeight w:val="378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</w:rPr>
              <w:t>“三公”经费合计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</w:rPr>
              <w:t>公务用车购置及运行费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</w:rPr>
              <w:t>公务用车购置费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</w:rPr>
              <w:t>公务用车运行费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  <w:lang w:val="en-US" w:eastAsia="zh-CN"/>
              </w:rPr>
              <w:t>1.45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  <w:lang w:val="en-US" w:eastAsia="zh-CN"/>
              </w:rPr>
              <w:t>1.45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方正仿宋_GBK" w:hAnsi="Times New Roman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小标宋_GBK" w:hAnsi="Times New Roman" w:eastAsia="方正小标宋_GBK" w:cs="方正仿宋_GBK"/>
          <w:sz w:val="32"/>
          <w:szCs w:val="32"/>
        </w:rPr>
      </w:pPr>
      <w:r>
        <w:rPr>
          <w:rFonts w:hint="eastAsia" w:ascii="方正小标宋_GBK" w:hAnsi="Times New Roman" w:eastAsia="方正小标宋_GBK" w:cs="方正仿宋_GBK"/>
          <w:sz w:val="32"/>
          <w:szCs w:val="32"/>
        </w:rPr>
        <w:t>二、</w:t>
      </w:r>
      <w:r>
        <w:rPr>
          <w:rFonts w:hint="eastAsia" w:ascii="方正小标宋_GBK" w:eastAsia="方正小标宋_GBK" w:cs="方正仿宋_GBK"/>
          <w:sz w:val="32"/>
          <w:szCs w:val="32"/>
          <w:lang w:eastAsia="zh-CN"/>
        </w:rPr>
        <w:t>2023</w:t>
      </w:r>
      <w:r>
        <w:rPr>
          <w:rFonts w:hint="eastAsia" w:ascii="方正小标宋_GBK" w:hAnsi="Times New Roman" w:eastAsia="方正小标宋_GBK" w:cs="方正仿宋_GBK"/>
          <w:sz w:val="32"/>
          <w:szCs w:val="32"/>
        </w:rPr>
        <w:t>年一般公共预算“三公”经费支出预算情况说明</w:t>
      </w: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共青团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宿州市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委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2023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年一般公共预算“三公” 经费支出预算为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1.45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万元，比 20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年预算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持平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。其中:因公出国(境)费支出预算为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万元， 公务接待费支出预算为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1.45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万元，公务用车购置及运行费支出预算为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万元。具体情况如下:</w:t>
      </w: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</w:rPr>
        <w:t>(一)因公出国(境)费支出预算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万元,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 xml:space="preserve"> 202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年预算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持平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，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原因主要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是该项经费本年未安排。该项经费预算根据批准的因公临时出国(境)计划，按照规定标准安排。经费使用严格执行党政机关因公临时出国经费管理办法》(财行〔2014〕104号)、《宿州市市直党政机关因公短期出国培训费用管理办法》(财行〔2014〕527号)等相关规定。</w:t>
      </w: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</w:rPr>
        <w:t>(二)公务用车购置及运行费支出预算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万元，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202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年预算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持平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。其中:公务用车运行费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万元，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 xml:space="preserve"> 202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年预算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持平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，原因主要是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本年未安排该项费用的支出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;。 公务用车购置费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万元，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 xml:space="preserve"> 202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年预算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持平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，原因主要是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本年未安排该项费用的支出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</w:rPr>
        <w:t>(三)公务接待费支出预算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1.45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万元，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 xml:space="preserve"> 202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年预算</w:t>
      </w:r>
      <w:r>
        <w:rPr>
          <w:rFonts w:hint="eastAsia" w:ascii="方正仿宋_GBK" w:hAnsi="Times New Roman" w:eastAsia="方正仿宋_GBK" w:cs="方正仿宋_GBK"/>
          <w:sz w:val="32"/>
          <w:szCs w:val="32"/>
          <w:lang w:eastAsia="zh-CN"/>
        </w:rPr>
        <w:t>持平。</w:t>
      </w:r>
      <w:r>
        <w:rPr>
          <w:rFonts w:hint="eastAsia" w:eastAsia="方正仿宋简体"/>
          <w:color w:val="auto"/>
          <w:sz w:val="32"/>
          <w:szCs w:val="32"/>
        </w:rPr>
        <w:t>该项经费主要用于接待上级检查、外省单位考察等公务往来活动使用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。经费使用严格执行《党政机关厉行节约反对浪费条例》、《宿州市市直机关公务接待管理暂行办法》(财行〔2014〕2066号)、《宿州市财政局关</w:t>
      </w:r>
      <w:bookmarkStart w:id="0" w:name="_GoBack"/>
      <w:bookmarkEnd w:id="0"/>
      <w:r>
        <w:rPr>
          <w:rFonts w:hint="eastAsia" w:ascii="方正仿宋_GBK" w:hAnsi="Times New Roman" w:eastAsia="方正仿宋_GBK" w:cs="方正仿宋_GBK"/>
          <w:sz w:val="32"/>
          <w:szCs w:val="32"/>
        </w:rPr>
        <w:t>于调整市直机关公务接待费用餐标准的通知》(财行〔2018〕1096号)等相关规定。</w:t>
      </w:r>
    </w:p>
    <w:p>
      <w:pPr>
        <w:spacing w:line="600" w:lineRule="exact"/>
        <w:jc w:val="left"/>
        <w:rPr>
          <w:rFonts w:ascii="方正仿宋_GBK" w:hAnsi="Times New Roman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</w:rPr>
        <w:t xml:space="preserve"> </w:t>
      </w:r>
    </w:p>
    <w:p>
      <w:pPr>
        <w:jc w:val="both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440" w:bottom="1134" w:left="1440" w:header="851" w:footer="73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5838480-6925-4806-8E17-D4821DAEC98B}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FE0B8E4-8F75-4A4E-BFE1-0B2DF328977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BA00EB6-9047-4C44-AF8D-9647720D11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</w:rPr>
    </w:pPr>
    <w:r>
      <w:tab/>
    </w:r>
    <w:r>
      <w:rPr>
        <w:rFonts w:hint="eastAsia"/>
      </w:rPr>
      <w:t>　　　　　　　　　　　　　　　　　　　　　　　　　　　　　　　　　　　　　　　　　　　</w:t>
    </w: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－</w:t>
    </w:r>
    <w:r>
      <w:rPr>
        <w:sz w:val="28"/>
        <w:szCs w:val="28"/>
      </w:rPr>
      <w:tab/>
    </w:r>
    <w:r>
      <w:rPr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Dc5OWQwNDFkMDJkOGUzZDliNGRkMzc3ZWUzMGIifQ=="/>
  </w:docVars>
  <w:rsids>
    <w:rsidRoot w:val="07896C8D"/>
    <w:rsid w:val="07896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2024-05-13T03:21:00Z</dcterms:created>
  <dc:creator>Administrator</dc:creator>
  <cp:lastModifiedBy>Administrator</cp:lastModifiedBy>
  <dcterms:modified xsi:type="dcterms:W3CDTF">2024-05-13T03:23:09Z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4D48792CFFCA44D6918200E69AA6E159_11</vt:lpwstr>
  </property>
</Properties>
</file>